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AE1" w:rsidRDefault="00903AE1" w:rsidP="00903AE1">
      <w:pPr>
        <w:pStyle w:val="Standard"/>
        <w:tabs>
          <w:tab w:val="left" w:pos="5655"/>
        </w:tabs>
        <w:ind w:right="15" w:firstLine="4678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  </w:t>
      </w:r>
    </w:p>
    <w:p w:rsidR="00903AE1" w:rsidRDefault="00903AE1" w:rsidP="00903AE1">
      <w:pPr>
        <w:pStyle w:val="Standard"/>
        <w:tabs>
          <w:tab w:val="left" w:pos="5655"/>
        </w:tabs>
        <w:ind w:right="15" w:firstLine="4678"/>
      </w:pPr>
      <w:r>
        <w:rPr>
          <w:rFonts w:eastAsia="Times New Roman"/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Додаток 1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рішення виконавчого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комітету міської ради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___________№______</w:t>
      </w: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</w:p>
    <w:p w:rsidR="00903AE1" w:rsidRDefault="00903AE1" w:rsidP="00903AE1">
      <w:pPr>
        <w:pStyle w:val="Standard"/>
        <w:ind w:right="15"/>
        <w:rPr>
          <w:sz w:val="28"/>
          <w:szCs w:val="28"/>
          <w:lang w:val="uk-UA"/>
        </w:rPr>
      </w:pPr>
    </w:p>
    <w:p w:rsidR="00903AE1" w:rsidRDefault="00903AE1" w:rsidP="00903AE1">
      <w:pPr>
        <w:pStyle w:val="Standard"/>
        <w:ind w:righ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903AE1" w:rsidRDefault="00903AE1" w:rsidP="00903AE1">
      <w:pPr>
        <w:pStyle w:val="Standard"/>
        <w:ind w:righ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суб’єктів господарювання, яким надається дозвіл на розміщення</w:t>
      </w:r>
    </w:p>
    <w:p w:rsidR="00903AE1" w:rsidRDefault="00903AE1" w:rsidP="00903AE1">
      <w:pPr>
        <w:pStyle w:val="Standard"/>
        <w:ind w:righ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зовнішньої реклами в м. Житомирі</w:t>
      </w:r>
    </w:p>
    <w:p w:rsidR="00903AE1" w:rsidRDefault="00903AE1" w:rsidP="00903AE1">
      <w:pPr>
        <w:pStyle w:val="Standard"/>
        <w:tabs>
          <w:tab w:val="left" w:pos="709"/>
          <w:tab w:val="left" w:pos="1241"/>
        </w:tabs>
        <w:jc w:val="both"/>
        <w:rPr>
          <w:sz w:val="28"/>
          <w:szCs w:val="28"/>
        </w:rPr>
      </w:pPr>
    </w:p>
    <w:p w:rsidR="00903AE1" w:rsidRDefault="00903AE1" w:rsidP="00903AE1">
      <w:pPr>
        <w:pStyle w:val="Standard"/>
        <w:tabs>
          <w:tab w:val="left" w:pos="709"/>
          <w:tab w:val="left" w:pos="1241"/>
        </w:tabs>
        <w:jc w:val="both"/>
        <w:rPr>
          <w:sz w:val="28"/>
          <w:szCs w:val="28"/>
        </w:rPr>
      </w:pP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Пушенко Ірині Теодозіївні за адресою бульвар Старий, 17 (рекламна вивіска на фасаді будівлі).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Кужелюку Віктору Володимировичу за адресою вул. Перемоги, 27 (рекламні вивіски, місця №1, №2 та кронштейн на фасаді будинку).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«ЛОМБАРД «ДІМ МІКРОФІНАНС» за адресою вул. Покровська, 18 (рекламна вивіска та лайт-бокс на фасаді будинку).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«ЛОМБАРД «ДІМ МІКРОФІНАНС» за адресою вул. Небесної Сотні, 15 (рекламні вивіски на фасаді будинку, місця №1, №2, №3, №4).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 xml:space="preserve">Товариству з обмеженою відповідальністю «ЛОМБАРД «ДІМ МІКРОФІНАНС» за адресою проспект Миру, 10 (рекламні вивіски на фасаді будинку, місця №1, №2, №3). 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«ЛОМБАРД «ДІМ МІКРОФІНАНС» за адресою вул. Вітрука, 33 (рекламні вивіски, місця №1, №2 та кронштейн на фасаді будинку).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«ЛОМБАРД «ДІМ МІКРОФІНАНС» за адресою вул. Київська, 120 (рекламні вивіски на фасаді будинку, місця №1, №2, №3).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«МЕТРО КЕШ ЕНД КЕРІ УКРАЇНА» за адресою проспект Незалежності, 55-в (рекламна вивіска на фасаді будівлі; рекламна конструкція на даху будівлі; спеціальні наземні конструкції, місце №1, № 2 та прапор).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397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«МУЛЬТІПЛЕКС-ХОЛДИНГ» за адресою вул. Київська, 77 (рекламна конструкція на даху будівлі).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Герасимчук Тетяні Михайлівні за адресою вул. Небесної Сотні, 9 (рекламні вивіски на фасаді будинку, місця №1, №2, №3).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Онищенко Лілії Олександрівні за адресою вул. Небесної Сотні, 26 (рекламні вивіски на фасаді будинку, місця №1, №2).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Храпчук Наталії Михайлівні за адресою вул. Ціолковського, 3 (рекламна вивіска та кронштейн на фасаді споруди).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Омецинській Людмилі Костянтинівні за адресою пров. Вацківський, 3 (рекламна вивіска на фасаді будинку).</w:t>
      </w:r>
    </w:p>
    <w:p w:rsidR="00903AE1" w:rsidRDefault="00903AE1" w:rsidP="00903AE1">
      <w:pPr>
        <w:pStyle w:val="Standard"/>
        <w:tabs>
          <w:tab w:val="left" w:pos="709"/>
          <w:tab w:val="left" w:pos="1241"/>
        </w:tabs>
        <w:ind w:left="284"/>
        <w:jc w:val="both"/>
        <w:rPr>
          <w:sz w:val="28"/>
          <w:szCs w:val="28"/>
          <w:shd w:val="clear" w:color="auto" w:fill="FFFFFF"/>
          <w:lang w:val="uk-UA"/>
        </w:rPr>
      </w:pPr>
    </w:p>
    <w:p w:rsidR="00903AE1" w:rsidRDefault="00903AE1" w:rsidP="00903AE1">
      <w:pPr>
        <w:pStyle w:val="Standard"/>
        <w:tabs>
          <w:tab w:val="left" w:pos="709"/>
          <w:tab w:val="left" w:pos="1241"/>
        </w:tabs>
        <w:ind w:left="284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903AE1" w:rsidRDefault="00903AE1" w:rsidP="00903AE1">
      <w:pPr>
        <w:pStyle w:val="Standard"/>
        <w:tabs>
          <w:tab w:val="left" w:pos="709"/>
          <w:tab w:val="left" w:pos="1241"/>
        </w:tabs>
        <w:ind w:left="284"/>
        <w:jc w:val="right"/>
        <w:rPr>
          <w:sz w:val="28"/>
          <w:szCs w:val="28"/>
          <w:lang w:val="uk-UA"/>
        </w:rPr>
      </w:pPr>
      <w:r w:rsidRPr="00F54F58">
        <w:rPr>
          <w:sz w:val="28"/>
          <w:szCs w:val="28"/>
          <w:lang w:val="uk-UA"/>
        </w:rPr>
        <w:t>Продовження додатка 1</w:t>
      </w:r>
    </w:p>
    <w:p w:rsidR="00903AE1" w:rsidRPr="00F54F58" w:rsidRDefault="00903AE1" w:rsidP="00903AE1">
      <w:pPr>
        <w:pStyle w:val="Standard"/>
        <w:tabs>
          <w:tab w:val="left" w:pos="709"/>
          <w:tab w:val="left" w:pos="1241"/>
        </w:tabs>
        <w:ind w:left="284"/>
        <w:jc w:val="right"/>
        <w:rPr>
          <w:lang w:val="uk-UA"/>
        </w:rPr>
      </w:pP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Приватному акціонерному товариству «ЖИТОМИРСЬКИЙ МЕБЛЕВИЙ КОМБІНАТ» за адресою вул. Київська, 77 (лайт-бокс на фасаді будівлі – 19 шт.).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Товариству з обмеженою відповідальністю «ПОЛІССЯ АВТО ПЛЮС» за адресою проспект Незалежності, 170-а (спеціальна наземна конструкція).</w:t>
      </w:r>
    </w:p>
    <w:p w:rsidR="00903AE1" w:rsidRDefault="00903AE1" w:rsidP="00903AE1">
      <w:pPr>
        <w:pStyle w:val="Standard"/>
        <w:numPr>
          <w:ilvl w:val="0"/>
          <w:numId w:val="1"/>
        </w:numPr>
        <w:tabs>
          <w:tab w:val="left" w:pos="709"/>
          <w:tab w:val="left" w:pos="1241"/>
        </w:tabs>
        <w:ind w:left="0" w:firstLine="284"/>
        <w:jc w:val="both"/>
      </w:pPr>
      <w:r>
        <w:rPr>
          <w:sz w:val="28"/>
          <w:szCs w:val="28"/>
          <w:shd w:val="clear" w:color="auto" w:fill="FFFFFF"/>
          <w:lang w:val="uk-UA"/>
        </w:rPr>
        <w:t>Фізичній особі-підприємцю Правденку Миколі Олександровичу за адресою вул. Київська, 40-а (рекламна вивіска та кронштейн на фасаді будівлі).</w:t>
      </w:r>
    </w:p>
    <w:p w:rsidR="00903AE1" w:rsidRDefault="00903AE1" w:rsidP="00903AE1">
      <w:pPr>
        <w:pStyle w:val="Standard"/>
        <w:tabs>
          <w:tab w:val="left" w:pos="709"/>
          <w:tab w:val="left" w:pos="1241"/>
        </w:tabs>
        <w:ind w:left="284"/>
        <w:jc w:val="both"/>
      </w:pPr>
    </w:p>
    <w:p w:rsidR="00903AE1" w:rsidRDefault="00903AE1" w:rsidP="00903AE1">
      <w:pPr>
        <w:pStyle w:val="Standard"/>
        <w:tabs>
          <w:tab w:val="left" w:pos="709"/>
          <w:tab w:val="left" w:pos="1241"/>
        </w:tabs>
        <w:jc w:val="both"/>
      </w:pP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9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Директор департаменту </w:t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96"/>
        <w:jc w:val="both"/>
      </w:pPr>
      <w:r>
        <w:rPr>
          <w:sz w:val="28"/>
          <w:szCs w:val="28"/>
        </w:rPr>
        <w:t>містобудування та земельних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96"/>
        <w:jc w:val="both"/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ідносин міської ради</w:t>
      </w:r>
      <w:r>
        <w:rPr>
          <w:sz w:val="28"/>
          <w:szCs w:val="28"/>
          <w:lang w:val="uk-UA"/>
        </w:rPr>
        <w:t xml:space="preserve">                                                          Ігор БЛАЖИЄВСЬКИЙ</w:t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20" w:lineRule="atLeast"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3AE1" w:rsidRDefault="00903AE1" w:rsidP="00903AE1">
      <w:pPr>
        <w:pStyle w:val="Standard"/>
        <w:tabs>
          <w:tab w:val="left" w:pos="180"/>
        </w:tabs>
        <w:suppressAutoHyphens w:val="0"/>
        <w:spacing w:line="192" w:lineRule="auto"/>
        <w:ind w:right="-113"/>
        <w:jc w:val="both"/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903AE1" w:rsidRDefault="00903AE1" w:rsidP="00903AE1">
      <w:pPr>
        <w:pStyle w:val="Standard"/>
        <w:tabs>
          <w:tab w:val="left" w:pos="709"/>
          <w:tab w:val="left" w:pos="1241"/>
          <w:tab w:val="left" w:pos="6750"/>
          <w:tab w:val="left" w:pos="6915"/>
        </w:tabs>
        <w:ind w:right="15"/>
        <w:jc w:val="both"/>
      </w:pPr>
      <w:r>
        <w:rPr>
          <w:sz w:val="28"/>
          <w:szCs w:val="28"/>
          <w:shd w:val="clear" w:color="auto" w:fill="FFFFFF"/>
          <w:lang w:val="uk-UA"/>
        </w:rPr>
        <w:t xml:space="preserve">Керуючий справами                                                             Ольга ПАШКО </w:t>
      </w:r>
      <w:r>
        <w:rPr>
          <w:sz w:val="28"/>
          <w:szCs w:val="28"/>
          <w:shd w:val="clear" w:color="auto" w:fill="FFFFFF"/>
          <w:lang w:val="uk-UA"/>
        </w:rPr>
        <w:tab/>
      </w:r>
    </w:p>
    <w:p w:rsidR="00903AE1" w:rsidRDefault="00903AE1" w:rsidP="00903AE1">
      <w:pPr>
        <w:pStyle w:val="Standard"/>
        <w:tabs>
          <w:tab w:val="left" w:pos="709"/>
          <w:tab w:val="left" w:pos="1241"/>
          <w:tab w:val="left" w:pos="6750"/>
          <w:tab w:val="left" w:pos="6915"/>
        </w:tabs>
        <w:ind w:right="15"/>
        <w:jc w:val="both"/>
      </w:pPr>
      <w:r>
        <w:rPr>
          <w:sz w:val="28"/>
          <w:szCs w:val="28"/>
          <w:shd w:val="clear" w:color="auto" w:fill="FFFFFF"/>
          <w:lang w:val="uk-UA"/>
        </w:rPr>
        <w:tab/>
      </w:r>
    </w:p>
    <w:p w:rsidR="00590718" w:rsidRDefault="00590718"/>
    <w:sectPr w:rsidR="00590718">
      <w:pgSz w:w="11905" w:h="16837"/>
      <w:pgMar w:top="555" w:right="565" w:bottom="1132" w:left="17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7676"/>
    <w:multiLevelType w:val="multilevel"/>
    <w:tmpl w:val="D84A472A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D8F"/>
    <w:rsid w:val="00590718"/>
    <w:rsid w:val="00903AE1"/>
    <w:rsid w:val="00B5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97A4"/>
  <w15:chartTrackingRefBased/>
  <w15:docId w15:val="{B0FF84A8-8C97-4B77-98A4-9D4789B1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03A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1905</Words>
  <Characters>1087</Characters>
  <Application>Microsoft Office Word</Application>
  <DocSecurity>0</DocSecurity>
  <Lines>9</Lines>
  <Paragraphs>5</Paragraphs>
  <ScaleCrop>false</ScaleCrop>
  <Company>SPecialiST RePack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2025-10-17T07:56:00Z</dcterms:created>
  <dcterms:modified xsi:type="dcterms:W3CDTF">2025-10-17T07:58:00Z</dcterms:modified>
</cp:coreProperties>
</file>